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DE427B" w:rsidP="00493FE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2776F1" w:rsidRPr="00493FE4" w:rsidRDefault="00841DB9" w:rsidP="00493FE4">
      <w:pPr>
        <w:spacing w:line="480" w:lineRule="auto"/>
        <w:rPr>
          <w:rFonts w:ascii="Times New Roman" w:hAnsi="Times New Roman" w:cs="Times New Roman"/>
          <w:sz w:val="24"/>
          <w:szCs w:val="24"/>
        </w:rPr>
      </w:pPr>
    </w:p>
    <w:p w:rsidR="002776F1" w:rsidRPr="00493FE4" w:rsidRDefault="00841DB9" w:rsidP="00493FE4">
      <w:pPr>
        <w:spacing w:line="480" w:lineRule="auto"/>
        <w:rPr>
          <w:rFonts w:ascii="Times New Roman" w:hAnsi="Times New Roman" w:cs="Times New Roman"/>
          <w:sz w:val="24"/>
          <w:szCs w:val="24"/>
        </w:rPr>
      </w:pPr>
    </w:p>
    <w:p w:rsidR="002776F1" w:rsidRPr="00493FE4" w:rsidRDefault="00841DB9" w:rsidP="00493FE4">
      <w:pPr>
        <w:spacing w:line="480" w:lineRule="auto"/>
        <w:rPr>
          <w:rFonts w:ascii="Times New Roman" w:hAnsi="Times New Roman" w:cs="Times New Roman"/>
          <w:sz w:val="24"/>
          <w:szCs w:val="24"/>
        </w:rPr>
      </w:pPr>
    </w:p>
    <w:p w:rsidR="002776F1" w:rsidRPr="00493FE4" w:rsidRDefault="00841DB9" w:rsidP="00493FE4">
      <w:pPr>
        <w:spacing w:line="480" w:lineRule="auto"/>
        <w:rPr>
          <w:rFonts w:ascii="Times New Roman" w:hAnsi="Times New Roman" w:cs="Times New Roman"/>
          <w:sz w:val="24"/>
          <w:szCs w:val="24"/>
        </w:rPr>
      </w:pPr>
    </w:p>
    <w:p w:rsidR="002776F1" w:rsidRPr="00493FE4" w:rsidRDefault="00841DB9" w:rsidP="00493FE4">
      <w:pPr>
        <w:spacing w:line="480" w:lineRule="auto"/>
        <w:rPr>
          <w:rFonts w:ascii="Times New Roman" w:hAnsi="Times New Roman" w:cs="Times New Roman"/>
          <w:sz w:val="24"/>
          <w:szCs w:val="24"/>
        </w:rPr>
      </w:pPr>
    </w:p>
    <w:p w:rsidR="002776F1" w:rsidRPr="00493FE4" w:rsidRDefault="00841DB9" w:rsidP="00493FE4">
      <w:pPr>
        <w:spacing w:line="480" w:lineRule="auto"/>
        <w:rPr>
          <w:rFonts w:ascii="Times New Roman" w:hAnsi="Times New Roman" w:cs="Times New Roman"/>
          <w:sz w:val="24"/>
          <w:szCs w:val="24"/>
        </w:rPr>
      </w:pPr>
    </w:p>
    <w:p w:rsidR="002776F1" w:rsidRPr="00493FE4" w:rsidRDefault="00DE427B"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Opportunity for Improved Quality Care</w:t>
      </w:r>
    </w:p>
    <w:p w:rsidR="00BC508B" w:rsidRPr="00493FE4" w:rsidRDefault="00DE427B"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DE427B"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r w:rsidR="00A46A64">
        <w:rPr>
          <w:rFonts w:ascii="Times New Roman" w:hAnsi="Times New Roman" w:cs="Times New Roman"/>
          <w:color w:val="222222"/>
          <w:sz w:val="24"/>
          <w:szCs w:val="24"/>
          <w:shd w:val="clear" w:color="auto" w:fill="FFFFFF"/>
        </w:rPr>
        <w:t>al affiliation</w:t>
      </w:r>
    </w:p>
    <w:p w:rsidR="00CB5077" w:rsidRPr="00493FE4" w:rsidRDefault="00841DB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41DB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41DB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41DB9"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841DB9" w:rsidP="00493FE4">
      <w:pPr>
        <w:spacing w:line="480" w:lineRule="auto"/>
        <w:jc w:val="center"/>
        <w:rPr>
          <w:rFonts w:ascii="Times New Roman" w:hAnsi="Times New Roman" w:cs="Times New Roman"/>
          <w:color w:val="222222"/>
          <w:sz w:val="24"/>
          <w:szCs w:val="24"/>
          <w:shd w:val="clear" w:color="auto" w:fill="FFFFFF"/>
        </w:rPr>
      </w:pPr>
    </w:p>
    <w:p w:rsidR="00336361" w:rsidRDefault="00DE427B">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B5077" w:rsidRPr="00A46A64" w:rsidRDefault="00DE427B" w:rsidP="0082053D">
      <w:pPr>
        <w:pStyle w:val="NormalWeb"/>
        <w:shd w:val="clear" w:color="auto" w:fill="FFFFFF"/>
        <w:spacing w:after="0" w:line="480" w:lineRule="auto"/>
        <w:jc w:val="center"/>
        <w:rPr>
          <w:b/>
          <w:i/>
          <w:color w:val="333333"/>
        </w:rPr>
      </w:pPr>
      <w:r w:rsidRPr="00A46A64">
        <w:rPr>
          <w:b/>
          <w:color w:val="333333"/>
        </w:rPr>
        <w:lastRenderedPageBreak/>
        <w:t>Opportunity for Improved Quality Care</w:t>
      </w:r>
    </w:p>
    <w:p w:rsidR="00451AA3" w:rsidRPr="002B085D" w:rsidRDefault="00DE427B" w:rsidP="002B085D">
      <w:pPr>
        <w:pStyle w:val="NormalWeb"/>
        <w:shd w:val="clear" w:color="auto" w:fill="FFFFFF"/>
        <w:spacing w:after="0" w:line="480" w:lineRule="auto"/>
        <w:ind w:firstLine="720"/>
        <w:jc w:val="center"/>
        <w:rPr>
          <w:b/>
          <w:color w:val="333333"/>
        </w:rPr>
      </w:pPr>
      <w:r w:rsidRPr="002B085D">
        <w:rPr>
          <w:b/>
          <w:color w:val="333333"/>
        </w:rPr>
        <w:t>Economic initiative for Improved Quality Care</w:t>
      </w:r>
    </w:p>
    <w:p w:rsidR="00973E43" w:rsidRDefault="00DE427B" w:rsidP="00B124CC">
      <w:pPr>
        <w:pStyle w:val="NormalWeb"/>
        <w:shd w:val="clear" w:color="auto" w:fill="FFFFFF"/>
        <w:spacing w:after="0" w:line="480" w:lineRule="auto"/>
        <w:ind w:firstLine="720"/>
        <w:rPr>
          <w:color w:val="333333"/>
        </w:rPr>
      </w:pPr>
      <w:r>
        <w:rPr>
          <w:color w:val="333333"/>
        </w:rPr>
        <w:t>Funding the under-and uninsured patient care is the initiative that presents an opportunity for the care setting both at the micro and macro-level that will provide the ethical as well as the culturally equitable improvements to the quality of care.  The initiatives of funding for patient care for those under the insurance program and the uninsured meets the healthcare supply and demand needs of the healthcare organization (</w:t>
      </w:r>
      <w:r>
        <w:rPr>
          <w:color w:val="222222"/>
          <w:shd w:val="clear" w:color="auto" w:fill="FFFFFF"/>
        </w:rPr>
        <w:t xml:space="preserve">Froemke et al., </w:t>
      </w:r>
      <w:r w:rsidRPr="008629D3">
        <w:rPr>
          <w:color w:val="222222"/>
          <w:shd w:val="clear" w:color="auto" w:fill="FFFFFF"/>
        </w:rPr>
        <w:t>2015)</w:t>
      </w:r>
      <w:r>
        <w:rPr>
          <w:color w:val="333333"/>
        </w:rPr>
        <w:t>. It is evident that within the healthcare system, consumers of the services can develop the need or demand for services, where accessibility to supply or available care may be hampered due to the geographical or financial constraints such as high insurance deductibles (</w:t>
      </w:r>
      <w:r>
        <w:rPr>
          <w:color w:val="222222"/>
          <w:shd w:val="clear" w:color="auto" w:fill="FFFFFF"/>
        </w:rPr>
        <w:t xml:space="preserve">Yarger et al., </w:t>
      </w:r>
      <w:r w:rsidRPr="008629D3">
        <w:rPr>
          <w:color w:val="222222"/>
          <w:shd w:val="clear" w:color="auto" w:fill="FFFFFF"/>
        </w:rPr>
        <w:t>2017)</w:t>
      </w:r>
      <w:r>
        <w:rPr>
          <w:color w:val="333333"/>
        </w:rPr>
        <w:t xml:space="preserve">. In this case, the suppliers and care providers may find the need to deliver the service, while they may not be reimbursed for the said services by the consumer especially when the quality and standards of satisfaction are not met. </w:t>
      </w:r>
    </w:p>
    <w:p w:rsidR="00B124CC" w:rsidRDefault="00DE427B" w:rsidP="00B124CC">
      <w:pPr>
        <w:pStyle w:val="NormalWeb"/>
        <w:shd w:val="clear" w:color="auto" w:fill="FFFFFF"/>
        <w:spacing w:after="0" w:line="480" w:lineRule="auto"/>
        <w:ind w:firstLine="720"/>
        <w:rPr>
          <w:color w:val="333333"/>
        </w:rPr>
      </w:pPr>
      <w:r>
        <w:rPr>
          <w:color w:val="333333"/>
        </w:rPr>
        <w:t>Funding the under and uninsured patient care is the best model with which the healthcare facility can ensure the suppliers and providers are reimbursed (</w:t>
      </w:r>
      <w:r>
        <w:rPr>
          <w:color w:val="222222"/>
          <w:shd w:val="clear" w:color="auto" w:fill="FFFFFF"/>
        </w:rPr>
        <w:t xml:space="preserve">Heitmueller et al., </w:t>
      </w:r>
      <w:r w:rsidRPr="008629D3">
        <w:rPr>
          <w:color w:val="222222"/>
          <w:shd w:val="clear" w:color="auto" w:fill="FFFFFF"/>
        </w:rPr>
        <w:t>2014)</w:t>
      </w:r>
      <w:r>
        <w:rPr>
          <w:color w:val="333333"/>
        </w:rPr>
        <w:t>. The initiative will be valuable at the macro or organizational and community level as it will improve the quality of service provision, which will increase the levels of collaboration between the community and the organization. At the micro-level, the initiative will help in increasing the levels of motivation for service providers working in various departments as they are reimbursed for the quality of services provided. It will also be beneficial to the patients as it will improve their satisfaction levels.</w:t>
      </w:r>
    </w:p>
    <w:p w:rsidR="002B085D" w:rsidRPr="002B085D" w:rsidRDefault="00DE427B" w:rsidP="002B085D">
      <w:pPr>
        <w:pStyle w:val="NormalWeb"/>
        <w:shd w:val="clear" w:color="auto" w:fill="FFFFFF"/>
        <w:spacing w:after="0" w:line="480" w:lineRule="auto"/>
        <w:jc w:val="center"/>
        <w:rPr>
          <w:b/>
          <w:color w:val="333333"/>
        </w:rPr>
      </w:pPr>
      <w:r w:rsidRPr="002B085D">
        <w:rPr>
          <w:b/>
          <w:color w:val="333333"/>
        </w:rPr>
        <w:t>Supply and Demand for the proposed economic Initiative</w:t>
      </w:r>
    </w:p>
    <w:p w:rsidR="000745BE" w:rsidRDefault="00DE427B" w:rsidP="00B124CC">
      <w:pPr>
        <w:pStyle w:val="NormalWeb"/>
        <w:shd w:val="clear" w:color="auto" w:fill="FFFFFF"/>
        <w:spacing w:after="0" w:line="480" w:lineRule="auto"/>
        <w:ind w:firstLine="720"/>
        <w:rPr>
          <w:color w:val="333333"/>
        </w:rPr>
      </w:pPr>
      <w:r>
        <w:rPr>
          <w:color w:val="333333"/>
        </w:rPr>
        <w:lastRenderedPageBreak/>
        <w:t>The cost always controls the demand for goods and services. Funding for the under and insured patient care may also reduce the burden of costs on patients and improve the general health of the society, which may create the demand for services (</w:t>
      </w:r>
      <w:r>
        <w:rPr>
          <w:color w:val="222222"/>
          <w:shd w:val="clear" w:color="auto" w:fill="FFFFFF"/>
        </w:rPr>
        <w:t xml:space="preserve">Froemke et al., </w:t>
      </w:r>
      <w:r w:rsidRPr="008629D3">
        <w:rPr>
          <w:color w:val="222222"/>
          <w:shd w:val="clear" w:color="auto" w:fill="FFFFFF"/>
        </w:rPr>
        <w:t>2015)</w:t>
      </w:r>
      <w:r>
        <w:rPr>
          <w:color w:val="333333"/>
        </w:rPr>
        <w:t>. Every healthcare organization works towards ensuring that the needs of the local and international community are met. However, patients experience shortfalls paying for costs such as transportation costs, booking appointments and paying for expensive medications. The major reason for the incapacitation may be due to lack of income or insurance cover, while the underinsured may face the shortfall of meeting the high economic needs (</w:t>
      </w:r>
      <w:r>
        <w:rPr>
          <w:color w:val="222222"/>
          <w:shd w:val="clear" w:color="auto" w:fill="FFFFFF"/>
        </w:rPr>
        <w:t xml:space="preserve">Heitmueller et al., </w:t>
      </w:r>
      <w:r w:rsidRPr="008629D3">
        <w:rPr>
          <w:color w:val="222222"/>
          <w:shd w:val="clear" w:color="auto" w:fill="FFFFFF"/>
        </w:rPr>
        <w:t>2014)</w:t>
      </w:r>
      <w:r>
        <w:rPr>
          <w:color w:val="333333"/>
        </w:rPr>
        <w:t>. It is evident that missed appointments with the healthcare practitioners as a result of lack of economic endowment may result in traumatic effects. It is with the initiative of funding for the under and uninsured that the healthcare organization will improve the health outcomes of the society and earn a positive reputation for creating the demand for services from its consumers.</w:t>
      </w:r>
    </w:p>
    <w:p w:rsidR="002B085D" w:rsidRDefault="00DE427B" w:rsidP="000745BE">
      <w:pPr>
        <w:pStyle w:val="NormalWeb"/>
        <w:shd w:val="clear" w:color="auto" w:fill="FFFFFF"/>
        <w:spacing w:after="0" w:line="480" w:lineRule="auto"/>
        <w:rPr>
          <w:color w:val="333333"/>
        </w:rPr>
      </w:pPr>
      <w:r>
        <w:rPr>
          <w:color w:val="333333"/>
        </w:rPr>
        <w:t xml:space="preserve"> The healthcare organization can increase its supply of goods and services through funding for under and insured patient care. It is evident that with the current status, the rate of supply is low since the consumers do not reimburse the service providers as a result of lack of the quality and standard measures (</w:t>
      </w:r>
      <w:r>
        <w:rPr>
          <w:color w:val="222222"/>
          <w:shd w:val="clear" w:color="auto" w:fill="FFFFFF"/>
        </w:rPr>
        <w:t xml:space="preserve">Heitmueller et al., </w:t>
      </w:r>
      <w:r w:rsidRPr="008629D3">
        <w:rPr>
          <w:color w:val="222222"/>
          <w:shd w:val="clear" w:color="auto" w:fill="FFFFFF"/>
        </w:rPr>
        <w:t>2014)</w:t>
      </w:r>
      <w:r>
        <w:rPr>
          <w:color w:val="333333"/>
        </w:rPr>
        <w:t>. By ensuring that there are models for funding of the under and insured patient care, the level of supply within the organization will be high as more service providers will be motivated and increase on the rate of service delivery. Moreover, the suppliers of goods and services for the healthcare organization will be willing to be part of the team of accomplishing this agenda. The healthcare organization should, therefore, enact the economic initiative to improve its demand and supply of services and goods.</w:t>
      </w:r>
    </w:p>
    <w:p w:rsidR="006C7DD2" w:rsidRPr="008629D3" w:rsidRDefault="00DE427B" w:rsidP="008629D3">
      <w:pPr>
        <w:pStyle w:val="NormalWeb"/>
        <w:shd w:val="clear" w:color="auto" w:fill="FFFFFF"/>
        <w:spacing w:after="0" w:line="480" w:lineRule="auto"/>
        <w:jc w:val="center"/>
        <w:rPr>
          <w:b/>
          <w:color w:val="333333"/>
        </w:rPr>
      </w:pPr>
      <w:r>
        <w:rPr>
          <w:b/>
          <w:color w:val="333333"/>
        </w:rPr>
        <w:t>Relevant economic and Environmental Data that S</w:t>
      </w:r>
      <w:r w:rsidRPr="008629D3">
        <w:rPr>
          <w:b/>
          <w:color w:val="333333"/>
        </w:rPr>
        <w:t xml:space="preserve">upport the </w:t>
      </w:r>
      <w:r>
        <w:rPr>
          <w:b/>
          <w:color w:val="333333"/>
        </w:rPr>
        <w:t>P</w:t>
      </w:r>
      <w:r w:rsidRPr="008629D3">
        <w:rPr>
          <w:b/>
          <w:color w:val="333333"/>
        </w:rPr>
        <w:t>roposal</w:t>
      </w:r>
    </w:p>
    <w:p w:rsidR="006243C4" w:rsidRDefault="00DE427B" w:rsidP="006243C4">
      <w:pPr>
        <w:pStyle w:val="NormalWeb"/>
        <w:shd w:val="clear" w:color="auto" w:fill="FFFFFF"/>
        <w:spacing w:after="0" w:line="480" w:lineRule="auto"/>
        <w:rPr>
          <w:color w:val="333333"/>
        </w:rPr>
      </w:pPr>
      <w:r>
        <w:rPr>
          <w:color w:val="333333"/>
        </w:rPr>
        <w:lastRenderedPageBreak/>
        <w:t xml:space="preserve"> There is consistent financial data that can be used to support the proposal for the initiative of funding for the uninsured and the underinsured. The data from the Medical Expenditure Panel Survey (MEPS) compares the annual experience of full-year uninsured and full-year privately insured persons who consume health services at different age levels (</w:t>
      </w:r>
      <w:r>
        <w:rPr>
          <w:color w:val="222222"/>
          <w:shd w:val="clear" w:color="auto" w:fill="FFFFFF"/>
        </w:rPr>
        <w:t xml:space="preserve">Heitmueller et al., </w:t>
      </w:r>
      <w:r w:rsidRPr="008629D3">
        <w:rPr>
          <w:color w:val="222222"/>
          <w:shd w:val="clear" w:color="auto" w:fill="FFFFFF"/>
        </w:rPr>
        <w:t>2014)</w:t>
      </w:r>
      <w:r>
        <w:rPr>
          <w:color w:val="333333"/>
        </w:rPr>
        <w:t>. The current records show that over 50% of the full-year uninsured elderly people incur healthcare costs despite the low-income level. On the other hand, the underinsured incur costs partly, while the economic constraint acts as a barrier to accessibility of quality medical care.</w:t>
      </w:r>
    </w:p>
    <w:tbl>
      <w:tblPr>
        <w:tblStyle w:val="TableGrid"/>
        <w:tblW w:w="0" w:type="auto"/>
        <w:tblLook w:val="04A0"/>
      </w:tblPr>
      <w:tblGrid>
        <w:gridCol w:w="3192"/>
        <w:gridCol w:w="3192"/>
        <w:gridCol w:w="3192"/>
      </w:tblGrid>
      <w:tr w:rsidR="000B3AF0" w:rsidTr="002A5C23">
        <w:tc>
          <w:tcPr>
            <w:tcW w:w="3192" w:type="dxa"/>
            <w:shd w:val="clear" w:color="auto" w:fill="DBE5F1" w:themeFill="accent1" w:themeFillTint="33"/>
          </w:tcPr>
          <w:p w:rsidR="008629D3" w:rsidRDefault="00DE427B" w:rsidP="008629D3">
            <w:pPr>
              <w:pStyle w:val="NormalWeb"/>
              <w:spacing w:after="0" w:line="480" w:lineRule="auto"/>
              <w:jc w:val="center"/>
              <w:rPr>
                <w:color w:val="333333"/>
              </w:rPr>
            </w:pPr>
            <w:r>
              <w:rPr>
                <w:color w:val="333333"/>
              </w:rPr>
              <w:t>Service</w:t>
            </w:r>
          </w:p>
        </w:tc>
        <w:tc>
          <w:tcPr>
            <w:tcW w:w="3192" w:type="dxa"/>
            <w:shd w:val="clear" w:color="auto" w:fill="DBE5F1" w:themeFill="accent1" w:themeFillTint="33"/>
          </w:tcPr>
          <w:p w:rsidR="008629D3" w:rsidRDefault="00DE427B" w:rsidP="008629D3">
            <w:pPr>
              <w:pStyle w:val="NormalWeb"/>
              <w:spacing w:after="0" w:line="480" w:lineRule="auto"/>
              <w:jc w:val="center"/>
              <w:rPr>
                <w:color w:val="333333"/>
              </w:rPr>
            </w:pPr>
            <w:r>
              <w:rPr>
                <w:color w:val="333333"/>
              </w:rPr>
              <w:t>Uninsured ($)</w:t>
            </w:r>
          </w:p>
        </w:tc>
        <w:tc>
          <w:tcPr>
            <w:tcW w:w="3192" w:type="dxa"/>
            <w:shd w:val="clear" w:color="auto" w:fill="DBE5F1" w:themeFill="accent1" w:themeFillTint="33"/>
          </w:tcPr>
          <w:p w:rsidR="008629D3" w:rsidRDefault="00DE427B" w:rsidP="008629D3">
            <w:pPr>
              <w:pStyle w:val="NormalWeb"/>
              <w:spacing w:after="0" w:line="480" w:lineRule="auto"/>
              <w:jc w:val="center"/>
              <w:rPr>
                <w:color w:val="333333"/>
              </w:rPr>
            </w:pPr>
            <w:r>
              <w:rPr>
                <w:color w:val="333333"/>
              </w:rPr>
              <w:t>Underinsured ($)</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Ant service</w:t>
            </w:r>
          </w:p>
        </w:tc>
        <w:tc>
          <w:tcPr>
            <w:tcW w:w="3192" w:type="dxa"/>
          </w:tcPr>
          <w:p w:rsidR="008629D3" w:rsidRDefault="00DE427B" w:rsidP="008629D3">
            <w:pPr>
              <w:pStyle w:val="NormalWeb"/>
              <w:spacing w:after="0" w:line="480" w:lineRule="auto"/>
              <w:jc w:val="center"/>
              <w:rPr>
                <w:color w:val="333333"/>
              </w:rPr>
            </w:pPr>
            <w:r>
              <w:rPr>
                <w:color w:val="333333"/>
              </w:rPr>
              <w:t>62.00</w:t>
            </w:r>
          </w:p>
        </w:tc>
        <w:tc>
          <w:tcPr>
            <w:tcW w:w="3192" w:type="dxa"/>
          </w:tcPr>
          <w:p w:rsidR="008629D3" w:rsidRDefault="00DE427B" w:rsidP="008629D3">
            <w:pPr>
              <w:pStyle w:val="NormalWeb"/>
              <w:spacing w:after="0" w:line="480" w:lineRule="auto"/>
              <w:jc w:val="center"/>
              <w:rPr>
                <w:color w:val="333333"/>
              </w:rPr>
            </w:pPr>
            <w:r>
              <w:rPr>
                <w:color w:val="333333"/>
              </w:rPr>
              <w:t>40.00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Inpatient Hospital</w:t>
            </w:r>
            <w:r w:rsidR="00241FE9">
              <w:rPr>
                <w:color w:val="333333"/>
              </w:rPr>
              <w:t>, (</w:t>
            </w:r>
            <w:r w:rsidR="00241FE9">
              <w:rPr>
                <w:color w:val="222222"/>
                <w:shd w:val="clear" w:color="auto" w:fill="FFFFFF"/>
              </w:rPr>
              <w:t xml:space="preserve">Heitmueller et al., </w:t>
            </w:r>
            <w:r w:rsidR="00241FE9" w:rsidRPr="008629D3">
              <w:rPr>
                <w:color w:val="222222"/>
                <w:shd w:val="clear" w:color="auto" w:fill="FFFFFF"/>
              </w:rPr>
              <w:t>2014)</w:t>
            </w:r>
            <w:r w:rsidR="00241FE9">
              <w:rPr>
                <w:color w:val="333333"/>
              </w:rPr>
              <w:t>.</w:t>
            </w:r>
          </w:p>
        </w:tc>
        <w:tc>
          <w:tcPr>
            <w:tcW w:w="3192" w:type="dxa"/>
          </w:tcPr>
          <w:p w:rsidR="008629D3" w:rsidRDefault="00DE427B" w:rsidP="008629D3">
            <w:pPr>
              <w:pStyle w:val="NormalWeb"/>
              <w:spacing w:after="0" w:line="480" w:lineRule="auto"/>
              <w:jc w:val="center"/>
              <w:rPr>
                <w:color w:val="333333"/>
              </w:rPr>
            </w:pPr>
            <w:r>
              <w:rPr>
                <w:color w:val="333333"/>
              </w:rPr>
              <w:t>64.00</w:t>
            </w:r>
          </w:p>
        </w:tc>
        <w:tc>
          <w:tcPr>
            <w:tcW w:w="3192" w:type="dxa"/>
          </w:tcPr>
          <w:p w:rsidR="008629D3" w:rsidRDefault="00DE427B" w:rsidP="008629D3">
            <w:pPr>
              <w:pStyle w:val="NormalWeb"/>
              <w:spacing w:after="0" w:line="480" w:lineRule="auto"/>
              <w:jc w:val="center"/>
              <w:rPr>
                <w:color w:val="333333"/>
              </w:rPr>
            </w:pPr>
            <w:r>
              <w:rPr>
                <w:color w:val="333333"/>
              </w:rPr>
              <w:t>50.00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Emergency room</w:t>
            </w:r>
          </w:p>
        </w:tc>
        <w:tc>
          <w:tcPr>
            <w:tcW w:w="3192" w:type="dxa"/>
          </w:tcPr>
          <w:p w:rsidR="008629D3" w:rsidRDefault="00DE427B" w:rsidP="008629D3">
            <w:pPr>
              <w:pStyle w:val="NormalWeb"/>
              <w:spacing w:after="0" w:line="480" w:lineRule="auto"/>
              <w:jc w:val="center"/>
              <w:rPr>
                <w:color w:val="333333"/>
              </w:rPr>
            </w:pPr>
            <w:r>
              <w:rPr>
                <w:color w:val="333333"/>
              </w:rPr>
              <w:t>74.00</w:t>
            </w:r>
          </w:p>
        </w:tc>
        <w:tc>
          <w:tcPr>
            <w:tcW w:w="3192" w:type="dxa"/>
          </w:tcPr>
          <w:p w:rsidR="008629D3" w:rsidRDefault="00DE427B" w:rsidP="008629D3">
            <w:pPr>
              <w:pStyle w:val="NormalWeb"/>
              <w:spacing w:after="0" w:line="480" w:lineRule="auto"/>
              <w:jc w:val="center"/>
              <w:rPr>
                <w:color w:val="333333"/>
              </w:rPr>
            </w:pPr>
            <w:r>
              <w:rPr>
                <w:color w:val="333333"/>
              </w:rPr>
              <w:t>67.00</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Prescription medicine</w:t>
            </w:r>
          </w:p>
        </w:tc>
        <w:tc>
          <w:tcPr>
            <w:tcW w:w="3192" w:type="dxa"/>
          </w:tcPr>
          <w:p w:rsidR="008629D3" w:rsidRDefault="00DE427B" w:rsidP="008629D3">
            <w:pPr>
              <w:pStyle w:val="NormalWeb"/>
              <w:spacing w:after="0" w:line="480" w:lineRule="auto"/>
              <w:jc w:val="center"/>
              <w:rPr>
                <w:color w:val="333333"/>
              </w:rPr>
            </w:pPr>
            <w:r>
              <w:rPr>
                <w:color w:val="333333"/>
              </w:rPr>
              <w:t>81.00</w:t>
            </w:r>
          </w:p>
        </w:tc>
        <w:tc>
          <w:tcPr>
            <w:tcW w:w="3192" w:type="dxa"/>
          </w:tcPr>
          <w:p w:rsidR="008629D3" w:rsidRDefault="00DE427B" w:rsidP="008629D3">
            <w:pPr>
              <w:pStyle w:val="NormalWeb"/>
              <w:spacing w:after="0" w:line="480" w:lineRule="auto"/>
              <w:jc w:val="center"/>
              <w:rPr>
                <w:color w:val="333333"/>
              </w:rPr>
            </w:pPr>
            <w:r>
              <w:rPr>
                <w:color w:val="333333"/>
              </w:rPr>
              <w:t>70.00</w:t>
            </w:r>
            <w:r w:rsidR="00241FE9">
              <w:rPr>
                <w:color w:val="333333"/>
              </w:rPr>
              <w:t>, (</w:t>
            </w:r>
            <w:r w:rsidR="00241FE9">
              <w:rPr>
                <w:color w:val="222222"/>
                <w:shd w:val="clear" w:color="auto" w:fill="FFFFFF"/>
              </w:rPr>
              <w:t xml:space="preserve">Heitmueller et al., </w:t>
            </w:r>
            <w:r w:rsidR="00241FE9" w:rsidRPr="008629D3">
              <w:rPr>
                <w:color w:val="222222"/>
                <w:shd w:val="clear" w:color="auto" w:fill="FFFFFF"/>
              </w:rPr>
              <w:t>2014)</w:t>
            </w:r>
            <w:r w:rsidR="00241FE9">
              <w:rPr>
                <w:color w:val="333333"/>
              </w:rPr>
              <w:t>.</w:t>
            </w:r>
          </w:p>
        </w:tc>
      </w:tr>
      <w:tr w:rsidR="000B3AF0" w:rsidTr="008629D3">
        <w:tc>
          <w:tcPr>
            <w:tcW w:w="3192" w:type="dxa"/>
          </w:tcPr>
          <w:p w:rsidR="008629D3" w:rsidRDefault="00DE427B" w:rsidP="008629D3">
            <w:pPr>
              <w:pStyle w:val="NormalWeb"/>
              <w:spacing w:after="0" w:line="480" w:lineRule="auto"/>
              <w:jc w:val="center"/>
              <w:rPr>
                <w:color w:val="333333"/>
              </w:rPr>
            </w:pPr>
            <w:r>
              <w:rPr>
                <w:color w:val="333333"/>
              </w:rPr>
              <w:t>Dental</w:t>
            </w:r>
            <w:r w:rsidR="00241FE9">
              <w:rPr>
                <w:color w:val="333333"/>
              </w:rPr>
              <w:t>((</w:t>
            </w:r>
            <w:r w:rsidR="00241FE9">
              <w:rPr>
                <w:color w:val="222222"/>
                <w:shd w:val="clear" w:color="auto" w:fill="FFFFFF"/>
              </w:rPr>
              <w:t xml:space="preserve">Heitmueller et al., </w:t>
            </w:r>
            <w:r w:rsidR="00241FE9" w:rsidRPr="008629D3">
              <w:rPr>
                <w:color w:val="222222"/>
                <w:shd w:val="clear" w:color="auto" w:fill="FFFFFF"/>
              </w:rPr>
              <w:t>2014)</w:t>
            </w:r>
            <w:r w:rsidR="00241FE9">
              <w:rPr>
                <w:color w:val="333333"/>
              </w:rPr>
              <w:t>.</w:t>
            </w:r>
          </w:p>
        </w:tc>
        <w:tc>
          <w:tcPr>
            <w:tcW w:w="3192" w:type="dxa"/>
          </w:tcPr>
          <w:p w:rsidR="008629D3" w:rsidRDefault="00DE427B" w:rsidP="008629D3">
            <w:pPr>
              <w:pStyle w:val="NormalWeb"/>
              <w:spacing w:after="0" w:line="480" w:lineRule="auto"/>
              <w:jc w:val="center"/>
              <w:rPr>
                <w:color w:val="333333"/>
              </w:rPr>
            </w:pPr>
            <w:r>
              <w:rPr>
                <w:color w:val="333333"/>
              </w:rPr>
              <w:t>52.00</w:t>
            </w:r>
          </w:p>
        </w:tc>
        <w:tc>
          <w:tcPr>
            <w:tcW w:w="3192" w:type="dxa"/>
          </w:tcPr>
          <w:p w:rsidR="008629D3" w:rsidRDefault="00DE427B" w:rsidP="008629D3">
            <w:pPr>
              <w:pStyle w:val="NormalWeb"/>
              <w:spacing w:after="0" w:line="480" w:lineRule="auto"/>
              <w:jc w:val="center"/>
              <w:rPr>
                <w:color w:val="333333"/>
              </w:rPr>
            </w:pPr>
            <w:r>
              <w:rPr>
                <w:color w:val="333333"/>
              </w:rPr>
              <w:t>42.00</w:t>
            </w:r>
          </w:p>
        </w:tc>
      </w:tr>
    </w:tbl>
    <w:p w:rsidR="008629D3" w:rsidRDefault="00DE427B" w:rsidP="008629D3">
      <w:pPr>
        <w:pStyle w:val="NormalWeb"/>
        <w:shd w:val="clear" w:color="auto" w:fill="FFFFFF"/>
        <w:spacing w:after="0" w:line="480" w:lineRule="auto"/>
        <w:jc w:val="center"/>
        <w:rPr>
          <w:color w:val="333333"/>
        </w:rPr>
      </w:pPr>
      <w:r>
        <w:rPr>
          <w:color w:val="333333"/>
        </w:rPr>
        <w:t>Table 1: Annual expenditure on medication</w:t>
      </w:r>
    </w:p>
    <w:p w:rsidR="0053496D" w:rsidRDefault="00DE427B" w:rsidP="006243C4">
      <w:pPr>
        <w:pStyle w:val="NormalWeb"/>
        <w:shd w:val="clear" w:color="auto" w:fill="FFFFFF"/>
        <w:spacing w:after="0" w:line="480" w:lineRule="auto"/>
        <w:rPr>
          <w:color w:val="333333"/>
        </w:rPr>
      </w:pPr>
      <w:r>
        <w:rPr>
          <w:color w:val="333333"/>
        </w:rPr>
        <w:tab/>
        <w:t>The environmental data shows that the geographical location may also affect the accessibility to quality services (</w:t>
      </w:r>
      <w:r>
        <w:rPr>
          <w:color w:val="222222"/>
          <w:shd w:val="clear" w:color="auto" w:fill="FFFFFF"/>
        </w:rPr>
        <w:t xml:space="preserve">Heitmueller et al., </w:t>
      </w:r>
      <w:r w:rsidRPr="008629D3">
        <w:rPr>
          <w:color w:val="222222"/>
          <w:shd w:val="clear" w:color="auto" w:fill="FFFFFF"/>
        </w:rPr>
        <w:t>2014)</w:t>
      </w:r>
      <w:r>
        <w:rPr>
          <w:color w:val="333333"/>
        </w:rPr>
        <w:t>. For instance, those with poor infrastructure may find difficulties accessing the healthcare facility due to transportation barriers. Persons living in such vulnerable conditions as well as those with low levels of the economic endowment may require funding since they fall in the category of the under and uninsured (</w:t>
      </w:r>
      <w:r>
        <w:rPr>
          <w:color w:val="222222"/>
          <w:shd w:val="clear" w:color="auto" w:fill="FFFFFF"/>
        </w:rPr>
        <w:t xml:space="preserve">Froemke et al., </w:t>
      </w:r>
      <w:r w:rsidRPr="008629D3">
        <w:rPr>
          <w:color w:val="222222"/>
          <w:shd w:val="clear" w:color="auto" w:fill="FFFFFF"/>
        </w:rPr>
        <w:t>2015)</w:t>
      </w:r>
      <w:r>
        <w:rPr>
          <w:color w:val="333333"/>
        </w:rPr>
        <w:t xml:space="preserve">. This implies that if the healthcare facility implements the proposal of </w:t>
      </w:r>
      <w:r>
        <w:rPr>
          <w:color w:val="333333"/>
        </w:rPr>
        <w:lastRenderedPageBreak/>
        <w:t xml:space="preserve">funding for the uninsured and the underinsured, more elderly people will reduce spending on medical care, while those whose environment is a source of vulnerability would experience lower rates of infection. Moreover, the program will reduce the number of deaths resulting from untreated diseases as more patients will seek medical care despite the geographical location. </w:t>
      </w:r>
    </w:p>
    <w:p w:rsidR="008629D3" w:rsidRDefault="00DE427B" w:rsidP="000745BE">
      <w:pPr>
        <w:pStyle w:val="NormalWeb"/>
        <w:shd w:val="clear" w:color="auto" w:fill="FFFFFF"/>
        <w:spacing w:after="0" w:line="480" w:lineRule="auto"/>
        <w:rPr>
          <w:color w:val="333333"/>
        </w:rPr>
      </w:pPr>
      <w:r>
        <w:rPr>
          <w:color w:val="333333"/>
        </w:rPr>
        <w:tab/>
      </w:r>
    </w:p>
    <w:p w:rsidR="008629D3" w:rsidRDefault="00DE427B">
      <w:pPr>
        <w:rPr>
          <w:rFonts w:ascii="Times New Roman" w:eastAsia="Times New Roman" w:hAnsi="Times New Roman" w:cs="Times New Roman"/>
          <w:color w:val="333333"/>
          <w:sz w:val="24"/>
          <w:szCs w:val="24"/>
        </w:rPr>
      </w:pPr>
      <w:r>
        <w:rPr>
          <w:color w:val="333333"/>
        </w:rPr>
        <w:br w:type="page"/>
      </w:r>
    </w:p>
    <w:p w:rsidR="000745BE" w:rsidRDefault="00DE427B" w:rsidP="008629D3">
      <w:pPr>
        <w:pStyle w:val="NormalWeb"/>
        <w:shd w:val="clear" w:color="auto" w:fill="FFFFFF"/>
        <w:spacing w:after="0" w:line="480" w:lineRule="auto"/>
        <w:jc w:val="center"/>
        <w:rPr>
          <w:color w:val="333333"/>
        </w:rPr>
      </w:pPr>
      <w:r>
        <w:rPr>
          <w:color w:val="333333"/>
        </w:rPr>
        <w:lastRenderedPageBreak/>
        <w:t>References</w:t>
      </w:r>
    </w:p>
    <w:p w:rsidR="008629D3" w:rsidRPr="008629D3" w:rsidRDefault="00DE427B" w:rsidP="008629D3">
      <w:pPr>
        <w:pStyle w:val="NormalWeb"/>
        <w:shd w:val="clear" w:color="auto" w:fill="FFFFFF"/>
        <w:spacing w:after="0" w:line="480" w:lineRule="auto"/>
        <w:ind w:left="720" w:hanging="720"/>
        <w:rPr>
          <w:color w:val="222222"/>
          <w:shd w:val="clear" w:color="auto" w:fill="FFFFFF"/>
        </w:rPr>
      </w:pPr>
      <w:r w:rsidRPr="008629D3">
        <w:rPr>
          <w:color w:val="222222"/>
          <w:shd w:val="clear" w:color="auto" w:fill="FFFFFF"/>
        </w:rPr>
        <w:t>Froemke, C. C., Wang, L., DeHart, M. L., Williamson, R. K., Ko, L. M., &amp; Duwelius, P. J. (2015). Standardizing care and improving quality under a bundled payment initiative for total joint arthroplasty. </w:t>
      </w:r>
      <w:r w:rsidRPr="008629D3">
        <w:rPr>
          <w:i/>
          <w:iCs/>
          <w:color w:val="222222"/>
          <w:shd w:val="clear" w:color="auto" w:fill="FFFFFF"/>
        </w:rPr>
        <w:t>The Journal of Arthroplasty</w:t>
      </w:r>
      <w:r w:rsidRPr="008629D3">
        <w:rPr>
          <w:color w:val="222222"/>
          <w:shd w:val="clear" w:color="auto" w:fill="FFFFFF"/>
        </w:rPr>
        <w:t>, </w:t>
      </w:r>
      <w:r w:rsidRPr="008629D3">
        <w:rPr>
          <w:i/>
          <w:iCs/>
          <w:color w:val="222222"/>
          <w:shd w:val="clear" w:color="auto" w:fill="FFFFFF"/>
        </w:rPr>
        <w:t>30</w:t>
      </w:r>
      <w:r w:rsidRPr="008629D3">
        <w:rPr>
          <w:color w:val="222222"/>
          <w:shd w:val="clear" w:color="auto" w:fill="FFFFFF"/>
        </w:rPr>
        <w:t>(10), 1676-1682.</w:t>
      </w:r>
    </w:p>
    <w:p w:rsidR="008629D3" w:rsidRPr="008629D3" w:rsidRDefault="00DE427B" w:rsidP="008629D3">
      <w:pPr>
        <w:pStyle w:val="NormalWeb"/>
        <w:shd w:val="clear" w:color="auto" w:fill="FFFFFF"/>
        <w:spacing w:after="0" w:line="480" w:lineRule="auto"/>
        <w:ind w:left="720" w:hanging="720"/>
        <w:rPr>
          <w:color w:val="222222"/>
          <w:shd w:val="clear" w:color="auto" w:fill="FFFFFF"/>
        </w:rPr>
      </w:pPr>
      <w:r w:rsidRPr="008629D3">
        <w:rPr>
          <w:color w:val="222222"/>
          <w:shd w:val="clear" w:color="auto" w:fill="FFFFFF"/>
        </w:rPr>
        <w:t xml:space="preserve">Heitmueller, A., Henderson, S., Warburton, W., Elmagarmid, A., Pentland, A. S., &amp; Darzi, A. (2014). Developing the public policy to advance the use of big data in healthcare. </w:t>
      </w:r>
      <w:r w:rsidRPr="008629D3">
        <w:rPr>
          <w:i/>
          <w:iCs/>
          <w:color w:val="222222"/>
          <w:shd w:val="clear" w:color="auto" w:fill="FFFFFF"/>
        </w:rPr>
        <w:t>Health Affairs</w:t>
      </w:r>
      <w:r w:rsidRPr="008629D3">
        <w:rPr>
          <w:color w:val="222222"/>
          <w:shd w:val="clear" w:color="auto" w:fill="FFFFFF"/>
        </w:rPr>
        <w:t>, </w:t>
      </w:r>
      <w:r w:rsidRPr="008629D3">
        <w:rPr>
          <w:i/>
          <w:iCs/>
          <w:color w:val="222222"/>
          <w:shd w:val="clear" w:color="auto" w:fill="FFFFFF"/>
        </w:rPr>
        <w:t>33</w:t>
      </w:r>
      <w:r w:rsidRPr="008629D3">
        <w:rPr>
          <w:color w:val="222222"/>
          <w:shd w:val="clear" w:color="auto" w:fill="FFFFFF"/>
        </w:rPr>
        <w:t>(9), 1523-1530.</w:t>
      </w:r>
    </w:p>
    <w:p w:rsidR="008629D3" w:rsidRPr="008629D3" w:rsidRDefault="00DE427B" w:rsidP="008629D3">
      <w:pPr>
        <w:pStyle w:val="NormalWeb"/>
        <w:shd w:val="clear" w:color="auto" w:fill="FFFFFF"/>
        <w:spacing w:after="0" w:line="480" w:lineRule="auto"/>
        <w:ind w:left="720" w:hanging="720"/>
        <w:rPr>
          <w:color w:val="333333"/>
        </w:rPr>
      </w:pPr>
      <w:r w:rsidRPr="008629D3">
        <w:rPr>
          <w:color w:val="222222"/>
          <w:shd w:val="clear" w:color="auto" w:fill="FFFFFF"/>
        </w:rPr>
        <w:t>Yarger, J., Daniel, S., Antonia Biggs, M., Malvin, J., &amp; Brindis, C. D. (2017). The Role of Publicly Funded Family Planning Sites In Health Insurance Enrollment. </w:t>
      </w:r>
      <w:r w:rsidRPr="008629D3">
        <w:rPr>
          <w:i/>
          <w:iCs/>
          <w:color w:val="222222"/>
          <w:shd w:val="clear" w:color="auto" w:fill="FFFFFF"/>
        </w:rPr>
        <w:t>Perspectives on Sexual and Reproductive Health</w:t>
      </w:r>
      <w:r w:rsidRPr="008629D3">
        <w:rPr>
          <w:color w:val="222222"/>
          <w:shd w:val="clear" w:color="auto" w:fill="FFFFFF"/>
        </w:rPr>
        <w:t>.</w:t>
      </w:r>
    </w:p>
    <w:sectPr w:rsidR="008629D3" w:rsidRPr="008629D3"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985D5C" w15:done="0"/>
  <w15:commentEx w15:paraId="09FA8891" w15:done="0"/>
  <w15:commentEx w15:paraId="E6E04068" w15:done="0"/>
  <w15:commentEx w15:paraId="9F25DC6F" w15:done="0"/>
  <w15:commentEx w15:paraId="0182F643" w15:done="0"/>
  <w15:commentEx w15:paraId="4364744E" w15:done="0"/>
  <w15:commentEx w15:paraId="B5246643" w15:done="0"/>
  <w15:commentEx w15:paraId="E4F3052F" w15:done="0"/>
  <w15:commentEx w15:paraId="5781149F" w15:done="0"/>
  <w15:commentEx w15:paraId="B165AA2F" w15:done="0"/>
  <w15:commentEx w15:paraId="ED878D25" w15:done="0"/>
  <w15:commentEx w15:paraId="1330ABB2" w15:done="0"/>
  <w15:commentEx w15:paraId="43CE55AE" w15:done="0"/>
  <w15:commentEx w15:paraId="CF615925" w15:done="0"/>
  <w15:commentEx w15:paraId="E09C6B3D" w15:done="0"/>
  <w15:commentEx w15:paraId="6F06F47B" w15:done="0"/>
  <w15:commentEx w15:paraId="49D2954F" w15:done="0"/>
  <w15:commentEx w15:paraId="4D9BF5FA" w15:done="0"/>
  <w15:commentEx w15:paraId="6CFDAE07" w15:done="0"/>
  <w15:commentEx w15:paraId="BC571F33" w15:done="0"/>
  <w15:commentEx w15:paraId="E7033FF9" w15:done="0"/>
  <w15:commentEx w15:paraId="4413D947" w15:done="0"/>
  <w15:commentEx w15:paraId="19F7BA9B" w15:done="0"/>
  <w15:commentEx w15:paraId="153B39B8" w15:done="0"/>
  <w15:commentEx w15:paraId="1EE2FE87" w15:done="0"/>
  <w15:commentEx w15:paraId="CDD310A3" w15:done="0"/>
  <w15:commentEx w15:paraId="5621D903" w15:done="0"/>
  <w15:commentEx w15:paraId="05D32F55" w15:done="0"/>
  <w15:commentEx w15:paraId="8A5E7A9D" w15:done="0"/>
  <w15:commentEx w15:paraId="9F2F7C1D" w15:done="0"/>
  <w15:commentEx w15:paraId="76FF5E6F" w15:done="0"/>
  <w15:commentEx w15:paraId="63564B7E" w15:done="0"/>
  <w15:commentEx w15:paraId="1CCFB9AD" w15:done="0"/>
  <w15:commentEx w15:paraId="EA4D78AB" w15:done="0"/>
  <w15:commentEx w15:paraId="D9817061" w15:done="0"/>
  <w15:commentEx w15:paraId="BFE67142" w15:done="0"/>
  <w15:commentEx w15:paraId="7C8B53F0" w15:done="0"/>
  <w15:commentEx w15:paraId="4A722DA2" w15:done="0"/>
  <w15:commentEx w15:paraId="5572CF4B" w15:done="0"/>
  <w15:commentEx w15:paraId="723BD10E" w15:done="0"/>
  <w15:commentEx w15:paraId="B6B257FA" w15:done="0"/>
  <w15:commentEx w15:paraId="77F7AD86" w15:done="0"/>
  <w15:commentEx w15:paraId="603639D0" w15:done="0"/>
  <w15:commentEx w15:paraId="F24870B5" w15:done="0"/>
  <w15:commentEx w15:paraId="2335EE9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DB9" w:rsidRDefault="00841DB9">
      <w:pPr>
        <w:spacing w:after="0" w:line="240" w:lineRule="auto"/>
      </w:pPr>
      <w:r>
        <w:separator/>
      </w:r>
    </w:p>
  </w:endnote>
  <w:endnote w:type="continuationSeparator" w:id="1">
    <w:p w:rsidR="00841DB9" w:rsidRDefault="00841D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DB9" w:rsidRDefault="00841DB9">
      <w:pPr>
        <w:spacing w:after="0" w:line="240" w:lineRule="auto"/>
      </w:pPr>
      <w:r>
        <w:separator/>
      </w:r>
    </w:p>
  </w:footnote>
  <w:footnote w:type="continuationSeparator" w:id="1">
    <w:p w:rsidR="00841DB9" w:rsidRDefault="00841D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DE427B">
    <w:pPr>
      <w:pStyle w:val="Header"/>
      <w:rPr>
        <w:rFonts w:ascii="Times New Roman" w:hAnsi="Times New Roman" w:cs="Times New Roman"/>
        <w:sz w:val="24"/>
        <w:szCs w:val="24"/>
      </w:rPr>
    </w:pPr>
    <w:r>
      <w:rPr>
        <w:rFonts w:ascii="Times New Roman" w:hAnsi="Times New Roman" w:cs="Times New Roman"/>
        <w:sz w:val="24"/>
        <w:szCs w:val="24"/>
      </w:rPr>
      <w:t xml:space="preserve">OPPORTUNITY FOR IMPROVED QUALITY CARE                                                     </w:t>
    </w:r>
    <w:r>
      <w:rPr>
        <w:rFonts w:ascii="Times New Roman" w:hAnsi="Times New Roman" w:cs="Times New Roman"/>
        <w:sz w:val="24"/>
        <w:szCs w:val="24"/>
      </w:rPr>
      <w:tab/>
    </w:r>
    <w:r w:rsidR="008A7888"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8A7888" w:rsidRPr="002776F1">
      <w:rPr>
        <w:rFonts w:ascii="Times New Roman" w:hAnsi="Times New Roman" w:cs="Times New Roman"/>
        <w:sz w:val="24"/>
        <w:szCs w:val="24"/>
      </w:rPr>
      <w:fldChar w:fldCharType="separate"/>
    </w:r>
    <w:r w:rsidR="00241FE9">
      <w:rPr>
        <w:rFonts w:ascii="Times New Roman" w:hAnsi="Times New Roman" w:cs="Times New Roman"/>
        <w:noProof/>
        <w:sz w:val="24"/>
        <w:szCs w:val="24"/>
      </w:rPr>
      <w:t>2</w:t>
    </w:r>
    <w:r w:rsidR="008A7888"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DE427B">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OPPORTUNITY FOR IMPROVED QUALITY CARE                   </w:t>
    </w:r>
    <w:r w:rsidRPr="002776F1">
      <w:rPr>
        <w:rFonts w:ascii="Times New Roman" w:hAnsi="Times New Roman" w:cs="Times New Roman"/>
        <w:sz w:val="24"/>
        <w:szCs w:val="24"/>
      </w:rPr>
      <w:tab/>
    </w:r>
    <w:r w:rsidR="008A7888"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8A7888" w:rsidRPr="002776F1">
      <w:rPr>
        <w:rFonts w:ascii="Times New Roman" w:hAnsi="Times New Roman" w:cs="Times New Roman"/>
        <w:sz w:val="24"/>
        <w:szCs w:val="24"/>
      </w:rPr>
      <w:fldChar w:fldCharType="separate"/>
    </w:r>
    <w:r w:rsidR="00241FE9">
      <w:rPr>
        <w:rFonts w:ascii="Times New Roman" w:hAnsi="Times New Roman" w:cs="Times New Roman"/>
        <w:noProof/>
        <w:sz w:val="24"/>
        <w:szCs w:val="24"/>
      </w:rPr>
      <w:t>1</w:t>
    </w:r>
    <w:r w:rsidR="008A7888"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A0NDE1NzYyMDE3tzBU0lEKTi0uzszPAymwqAUAvIjExywAAAA="/>
  </w:docVars>
  <w:rsids>
    <w:rsidRoot w:val="000B3AF0"/>
    <w:rsid w:val="00070F37"/>
    <w:rsid w:val="000B3AF0"/>
    <w:rsid w:val="00241FE9"/>
    <w:rsid w:val="00243771"/>
    <w:rsid w:val="00352908"/>
    <w:rsid w:val="00456837"/>
    <w:rsid w:val="007E504A"/>
    <w:rsid w:val="00841DB9"/>
    <w:rsid w:val="008A7888"/>
    <w:rsid w:val="00A46A64"/>
    <w:rsid w:val="00D370E4"/>
    <w:rsid w:val="00D454A4"/>
    <w:rsid w:val="00DE427B"/>
    <w:rsid w:val="00F65F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70F37"/>
    <w:pPr>
      <w:spacing w:line="240" w:lineRule="auto"/>
    </w:pPr>
    <w:rPr>
      <w:sz w:val="20"/>
      <w:szCs w:val="20"/>
    </w:rPr>
  </w:style>
  <w:style w:type="character" w:customStyle="1" w:styleId="CommentTextChar">
    <w:name w:val="Comment Text Char"/>
    <w:basedOn w:val="DefaultParagraphFont"/>
    <w:link w:val="CommentText"/>
    <w:uiPriority w:val="99"/>
    <w:semiHidden/>
    <w:rsid w:val="00070F37"/>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227A-DE39-45E3-BAD9-A1DE7AF07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2018-01-30T02:50:00Z</dcterms:created>
  <dcterms:modified xsi:type="dcterms:W3CDTF">2018-01-30T02:50:00Z</dcterms:modified>
</cp:coreProperties>
</file>